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AAA1B3">
      <w:pPr>
        <w:pStyle w:val="3"/>
        <w:keepNext w:val="0"/>
        <w:keepLines w:val="0"/>
        <w:widowControl/>
        <w:suppressLineNumbers w:val="0"/>
      </w:pPr>
      <w:r>
        <w:t>Youth Amateur Sports Schools</w:t>
      </w:r>
    </w:p>
    <w:p w14:paraId="6D5DA3F5">
      <w:pPr>
        <w:pStyle w:val="6"/>
        <w:keepNext w:val="0"/>
        <w:keepLines w:val="0"/>
        <w:widowControl/>
        <w:suppressLineNumbers w:val="0"/>
      </w:pPr>
      <w:r>
        <w:rPr>
          <w:rStyle w:val="9"/>
        </w:rPr>
        <w:t>Provisional Regulations (Draft)</w:t>
      </w:r>
      <w:r>
        <w:br w:type="textWrapping"/>
      </w:r>
      <w:r>
        <w:rPr>
          <w:rStyle w:val="10"/>
        </w:rPr>
        <w:t>(Issued by the State Physical Culture and Sports Commission on September 14, 1964)</w:t>
      </w:r>
    </w:p>
    <w:p w14:paraId="33888A95">
      <w:pPr>
        <w:keepNext w:val="0"/>
        <w:keepLines w:val="0"/>
        <w:widowControl/>
        <w:suppressLineNumbers w:val="0"/>
      </w:pPr>
      <w:r>
        <w:pict>
          <v:rect id="_x0000_i1025" o:spt="1" style="height:1.5pt;width:432pt;" fillcolor="#A0A0A0" filled="t" stroked="f" coordsize="21600,21600" o:hr="t" o:hrstd="t" o:hralign="center">
            <v:path/>
            <v:fill on="t" focussize="0,0"/>
            <v:stroke on="f"/>
            <v:imagedata o:title=""/>
            <o:lock v:ext="edit"/>
            <w10:wrap type="none"/>
            <w10:anchorlock/>
          </v:rect>
        </w:pict>
      </w:r>
    </w:p>
    <w:p w14:paraId="48AC6DF2">
      <w:pPr>
        <w:pStyle w:val="4"/>
        <w:keepNext w:val="0"/>
        <w:keepLines w:val="0"/>
        <w:widowControl/>
        <w:suppressLineNumbers w:val="0"/>
      </w:pPr>
      <w:r>
        <w:t>Chapter I: General Provisions</w:t>
      </w:r>
    </w:p>
    <w:p w14:paraId="60F7A7B9">
      <w:pPr>
        <w:pStyle w:val="6"/>
        <w:keepNext w:val="0"/>
        <w:keepLines w:val="0"/>
        <w:widowControl/>
        <w:suppressLineNumbers w:val="0"/>
      </w:pPr>
      <w:r>
        <w:rPr>
          <w:rStyle w:val="9"/>
        </w:rPr>
        <w:t>Article 1</w:t>
      </w:r>
      <w:r>
        <w:br w:type="textWrapping"/>
      </w:r>
      <w:r>
        <w:t>Youth Amateur Sports Schools are institutions that make use of students’ spare time to provide early specialized sports training on a voluntary basis. They serve as an important base for cultivating reserve talent for outstanding athletes and are also a position for providing communist education to young people.</w:t>
      </w:r>
    </w:p>
    <w:p w14:paraId="03205A93">
      <w:pPr>
        <w:pStyle w:val="6"/>
        <w:keepNext w:val="0"/>
        <w:keepLines w:val="0"/>
        <w:widowControl/>
        <w:suppressLineNumbers w:val="0"/>
      </w:pPr>
      <w:r>
        <w:t>Their primary task is to train reserve athletes who love their country, are fully developed physically, and have mastered specialized sports techniques. At the same time, they should help foster grassroots sports activists.</w:t>
      </w:r>
    </w:p>
    <w:p w14:paraId="44ACDCAE">
      <w:pPr>
        <w:pStyle w:val="6"/>
        <w:keepNext w:val="0"/>
        <w:keepLines w:val="0"/>
        <w:widowControl/>
        <w:suppressLineNumbers w:val="0"/>
      </w:pPr>
      <w:r>
        <w:t>Youth Amateur Sports Schools are extracurricular educational organizations and should give comprehensive attention to the growth of their students. In cooperation with their regular schools and parents, they should promote students’ sound development in moral, intellectual, and physical aspects.</w:t>
      </w:r>
    </w:p>
    <w:p w14:paraId="791206BE">
      <w:pPr>
        <w:pStyle w:val="6"/>
        <w:keepNext w:val="0"/>
        <w:keepLines w:val="0"/>
        <w:widowControl/>
        <w:suppressLineNumbers w:val="0"/>
      </w:pPr>
      <w:r>
        <w:t>They should also strengthen ties with grassroots units, provide guidance, and promote the development of grassroots sports activities.</w:t>
      </w:r>
    </w:p>
    <w:p w14:paraId="7891DF9F">
      <w:pPr>
        <w:pStyle w:val="6"/>
        <w:keepNext w:val="0"/>
        <w:keepLines w:val="0"/>
        <w:widowControl/>
        <w:suppressLineNumbers w:val="0"/>
      </w:pPr>
      <w:r>
        <w:rPr>
          <w:rStyle w:val="9"/>
        </w:rPr>
        <w:t>Article 2</w:t>
      </w:r>
      <w:r>
        <w:br w:type="textWrapping"/>
      </w:r>
      <w:r>
        <w:t>Youth Amateur Sports Schools should organize their work in the spirit of early cultivation, long-term training, and building a solid foundation. In light of their tasks and characteristics, as well as the psychological and physiological traits of young people, they should adhere to the principle of taking physical conditioning as the foundation, basic technical training as the core, and conducting comprehensive and systematic training.</w:t>
      </w:r>
    </w:p>
    <w:p w14:paraId="1E11895B">
      <w:pPr>
        <w:pStyle w:val="6"/>
        <w:keepNext w:val="0"/>
        <w:keepLines w:val="0"/>
        <w:widowControl/>
        <w:suppressLineNumbers w:val="0"/>
      </w:pPr>
      <w:r>
        <w:rPr>
          <w:rStyle w:val="9"/>
        </w:rPr>
        <w:t>Article 3</w:t>
      </w:r>
      <w:r>
        <w:br w:type="textWrapping"/>
      </w:r>
      <w:r>
        <w:t>Youth Amateur Sports Schools are primarily established by sports commissions at various levels, sports venues, national defense sports clubs, children’s palaces, children’s centers, and similar institutions. Schools and factories with favorable conditions may also establish such schools where necessary and feasible.</w:t>
      </w:r>
    </w:p>
    <w:p w14:paraId="3B0C639F">
      <w:pPr>
        <w:pStyle w:val="6"/>
        <w:keepNext w:val="0"/>
        <w:keepLines w:val="0"/>
        <w:widowControl/>
        <w:suppressLineNumbers w:val="0"/>
      </w:pPr>
      <w:r>
        <w:t>In particular, sports commissions at the provincial, municipal, and autonomous regional levels should focus on developing key Youth Amateur Sports Schools and directly operate one or two model schools in order to gain experience and guide overall work.</w:t>
      </w:r>
    </w:p>
    <w:p w14:paraId="042E5D91">
      <w:pPr>
        <w:pStyle w:val="6"/>
        <w:keepNext w:val="0"/>
        <w:keepLines w:val="0"/>
        <w:widowControl/>
        <w:suppressLineNumbers w:val="0"/>
      </w:pPr>
      <w:r>
        <w:t>While adhering to the principle of amateur operation, schools should adopt forms suited to local conditions and may take diverse approaches. The scale of each school should be determined according to available personnel, facilities, and equipment; it should not be excessively large, nor should it offer too many sports programs.</w:t>
      </w:r>
    </w:p>
    <w:p w14:paraId="3C0B9E7F">
      <w:pPr>
        <w:pStyle w:val="6"/>
        <w:keepNext w:val="0"/>
        <w:keepLines w:val="0"/>
        <w:widowControl/>
        <w:suppressLineNumbers w:val="0"/>
      </w:pPr>
      <w:r>
        <w:t>Priority should be given to the ten key sports promoted nationally: track and field, gymnastics, football, basketball, table tennis, volleyball, swimming, speed skating, weightlifting, and shooting. At the same time, consideration should be given to local traditions and characteristics.</w:t>
      </w:r>
    </w:p>
    <w:p w14:paraId="123C154E">
      <w:pPr>
        <w:keepNext w:val="0"/>
        <w:keepLines w:val="0"/>
        <w:widowControl/>
        <w:suppressLineNumbers w:val="0"/>
      </w:pPr>
      <w:r>
        <w:pict>
          <v:rect id="_x0000_i1026" o:spt="1" style="height:1.5pt;width:432pt;" fillcolor="#A0A0A0" filled="t" stroked="f" coordsize="21600,21600" o:hr="t" o:hrstd="t" o:hralign="center">
            <v:path/>
            <v:fill on="t" focussize="0,0"/>
            <v:stroke on="f"/>
            <v:imagedata o:title=""/>
            <o:lock v:ext="edit"/>
            <w10:wrap type="none"/>
            <w10:anchorlock/>
          </v:rect>
        </w:pict>
      </w:r>
    </w:p>
    <w:p w14:paraId="465E3481">
      <w:pPr>
        <w:pStyle w:val="4"/>
        <w:keepNext w:val="0"/>
        <w:keepLines w:val="0"/>
        <w:widowControl/>
        <w:suppressLineNumbers w:val="0"/>
      </w:pPr>
      <w:r>
        <w:t>Administrative Structure</w:t>
      </w:r>
    </w:p>
    <w:p w14:paraId="3A722EFC">
      <w:pPr>
        <w:pStyle w:val="6"/>
        <w:keepNext w:val="0"/>
        <w:keepLines w:val="0"/>
        <w:widowControl/>
        <w:suppressLineNumbers w:val="0"/>
      </w:pPr>
      <w:r>
        <w:rPr>
          <w:rStyle w:val="9"/>
        </w:rPr>
        <w:t>Article 27</w:t>
      </w:r>
      <w:r>
        <w:br w:type="textWrapping"/>
      </w:r>
      <w:r>
        <w:t>Administratively, Youth Amateur Sports Schools are under the leadership of their respective supervisory authorities; professionally, they are under the guidance of the sports commissions. Local sports commissions have the authority to inspect and supervise Youth Amateur Sports Schools within their jurisdiction, assist in resolving difficulties where possible, and support relevant departments in operating them effectively.</w:t>
      </w:r>
    </w:p>
    <w:p w14:paraId="3E3563DF">
      <w:pPr>
        <w:pStyle w:val="6"/>
        <w:keepNext w:val="0"/>
        <w:keepLines w:val="0"/>
        <w:widowControl/>
        <w:suppressLineNumbers w:val="0"/>
      </w:pPr>
      <w:r>
        <w:t>The principal of a Youth Amateur Sports School shall be appointed by the supervising authority. Key schools should have a full-time principal or dean of studies. According to the needs of teaching and training and the size of the school, an appropriate number of full-time coaches should be assigned.</w:t>
      </w:r>
    </w:p>
    <w:p w14:paraId="0253D06E">
      <w:pPr>
        <w:pStyle w:val="6"/>
        <w:keepNext w:val="0"/>
        <w:keepLines w:val="0"/>
        <w:widowControl/>
        <w:suppressLineNumbers w:val="0"/>
      </w:pPr>
      <w:r>
        <w:rPr>
          <w:rStyle w:val="9"/>
        </w:rPr>
        <w:t>Article 28</w:t>
      </w:r>
      <w:r>
        <w:br w:type="textWrapping"/>
      </w:r>
      <w:r>
        <w:t>The school affairs meeting shall consist of the principal, vice principal, dean of studies, and heads of teaching and research groups. Under the chairmanship of the principal, it shall discuss and decide on major issues of the school.</w:t>
      </w:r>
    </w:p>
    <w:p w14:paraId="73B2CFC7">
      <w:pPr>
        <w:pStyle w:val="6"/>
        <w:keepNext w:val="0"/>
        <w:keepLines w:val="0"/>
        <w:widowControl/>
        <w:suppressLineNumbers w:val="0"/>
      </w:pPr>
      <w:r>
        <w:t>The principal’s responsibilities include:</w:t>
      </w:r>
    </w:p>
    <w:p w14:paraId="208B721F">
      <w:pPr>
        <w:keepNext w:val="0"/>
        <w:keepLines w:val="0"/>
        <w:widowControl/>
        <w:numPr>
          <w:ilvl w:val="0"/>
          <w:numId w:val="1"/>
        </w:numPr>
        <w:suppressLineNumbers w:val="0"/>
        <w:spacing w:before="0" w:beforeAutospacing="1" w:after="0" w:afterAutospacing="1"/>
        <w:ind w:left="720" w:hanging="360"/>
      </w:pPr>
      <w:r>
        <w:t>Providing overall leadership for the school and presiding over school affairs meetings;</w:t>
      </w:r>
    </w:p>
    <w:p w14:paraId="5705B9D6">
      <w:pPr>
        <w:keepNext w:val="0"/>
        <w:keepLines w:val="0"/>
        <w:widowControl/>
        <w:numPr>
          <w:ilvl w:val="0"/>
          <w:numId w:val="1"/>
        </w:numPr>
        <w:suppressLineNumbers w:val="0"/>
        <w:spacing w:before="0" w:beforeAutospacing="1" w:after="0" w:afterAutospacing="1"/>
        <w:ind w:left="720" w:hanging="360"/>
      </w:pPr>
      <w:r>
        <w:t>Formulating the school’s work plan;</w:t>
      </w:r>
    </w:p>
    <w:p w14:paraId="7216F15C">
      <w:pPr>
        <w:keepNext w:val="0"/>
        <w:keepLines w:val="0"/>
        <w:widowControl/>
        <w:numPr>
          <w:ilvl w:val="0"/>
          <w:numId w:val="1"/>
        </w:numPr>
        <w:suppressLineNumbers w:val="0"/>
        <w:spacing w:before="0" w:beforeAutospacing="1" w:after="0" w:afterAutospacing="1"/>
        <w:ind w:left="720" w:hanging="360"/>
      </w:pPr>
      <w:r>
        <w:t>Inspecting and supervising the implementation of various tasks;</w:t>
      </w:r>
    </w:p>
    <w:p w14:paraId="159AB905">
      <w:pPr>
        <w:keepNext w:val="0"/>
        <w:keepLines w:val="0"/>
        <w:widowControl/>
        <w:numPr>
          <w:ilvl w:val="0"/>
          <w:numId w:val="1"/>
        </w:numPr>
        <w:suppressLineNumbers w:val="0"/>
        <w:spacing w:before="0" w:beforeAutospacing="1" w:after="0" w:afterAutospacing="1"/>
        <w:ind w:left="720" w:hanging="360"/>
      </w:pPr>
      <w:r>
        <w:t>Studying and resolving major issues.</w:t>
      </w:r>
    </w:p>
    <w:p w14:paraId="26D5FC01">
      <w:pPr>
        <w:pStyle w:val="6"/>
        <w:keepNext w:val="0"/>
        <w:keepLines w:val="0"/>
        <w:widowControl/>
        <w:suppressLineNumbers w:val="0"/>
      </w:pPr>
      <w:r>
        <w:t>The vice principal shall assist the principal in these duties.</w:t>
      </w:r>
    </w:p>
    <w:p w14:paraId="0D9B588B">
      <w:pPr>
        <w:pStyle w:val="6"/>
        <w:keepNext w:val="0"/>
        <w:keepLines w:val="0"/>
        <w:widowControl/>
        <w:suppressLineNumbers w:val="0"/>
      </w:pPr>
      <w:r>
        <w:rPr>
          <w:rStyle w:val="9"/>
        </w:rPr>
        <w:t>Article 29</w:t>
      </w:r>
      <w:r>
        <w:br w:type="textWrapping"/>
      </w:r>
      <w:r>
        <w:t>The teaching affairs meeting shall consist of the dean of studies, heads of teaching and research groups, and coaches. Under the leadership of the dean of studies, it shall discuss major issues concerning teaching and training, as well as students’ ideological and political education.</w:t>
      </w:r>
    </w:p>
    <w:p w14:paraId="531FA74F">
      <w:pPr>
        <w:pStyle w:val="6"/>
        <w:keepNext w:val="0"/>
        <w:keepLines w:val="0"/>
        <w:widowControl/>
        <w:suppressLineNumbers w:val="0"/>
      </w:pPr>
      <w:r>
        <w:t>The responsibilities of the dean of studies include:</w:t>
      </w:r>
    </w:p>
    <w:p w14:paraId="74B85572">
      <w:pPr>
        <w:keepNext w:val="0"/>
        <w:keepLines w:val="0"/>
        <w:widowControl/>
        <w:numPr>
          <w:ilvl w:val="0"/>
          <w:numId w:val="2"/>
        </w:numPr>
        <w:suppressLineNumbers w:val="0"/>
        <w:spacing w:before="0" w:beforeAutospacing="1" w:after="0" w:afterAutospacing="1"/>
        <w:ind w:left="720" w:hanging="360"/>
      </w:pPr>
      <w:r>
        <w:t>Formulating the overall teaching and training plan;</w:t>
      </w:r>
    </w:p>
    <w:p w14:paraId="724C4669">
      <w:pPr>
        <w:keepNext w:val="0"/>
        <w:keepLines w:val="0"/>
        <w:widowControl/>
        <w:numPr>
          <w:ilvl w:val="0"/>
          <w:numId w:val="2"/>
        </w:numPr>
        <w:suppressLineNumbers w:val="0"/>
        <w:spacing w:before="0" w:beforeAutospacing="1" w:after="0" w:afterAutospacing="1"/>
        <w:ind w:left="720" w:hanging="360"/>
      </w:pPr>
      <w:r>
        <w:t>Directing teaching and training work;</w:t>
      </w:r>
    </w:p>
    <w:p w14:paraId="1A3CBE68">
      <w:pPr>
        <w:keepNext w:val="0"/>
        <w:keepLines w:val="0"/>
        <w:widowControl/>
        <w:numPr>
          <w:ilvl w:val="0"/>
          <w:numId w:val="2"/>
        </w:numPr>
        <w:suppressLineNumbers w:val="0"/>
        <w:spacing w:before="0" w:beforeAutospacing="1" w:after="0" w:afterAutospacing="1"/>
        <w:ind w:left="720" w:hanging="360"/>
      </w:pPr>
      <w:r>
        <w:t>Presiding over teaching affairs meetings;</w:t>
      </w:r>
    </w:p>
    <w:p w14:paraId="4E667B42">
      <w:pPr>
        <w:keepNext w:val="0"/>
        <w:keepLines w:val="0"/>
        <w:widowControl/>
        <w:numPr>
          <w:ilvl w:val="0"/>
          <w:numId w:val="2"/>
        </w:numPr>
        <w:suppressLineNumbers w:val="0"/>
        <w:spacing w:before="0" w:beforeAutospacing="1" w:after="0" w:afterAutospacing="1"/>
        <w:ind w:left="720" w:hanging="360"/>
      </w:pPr>
      <w:r>
        <w:t>Studying, inspecting, and summarizing teaching and training work;</w:t>
      </w:r>
    </w:p>
    <w:p w14:paraId="04B12492">
      <w:pPr>
        <w:keepNext w:val="0"/>
        <w:keepLines w:val="0"/>
        <w:widowControl/>
        <w:numPr>
          <w:ilvl w:val="0"/>
          <w:numId w:val="2"/>
        </w:numPr>
        <w:suppressLineNumbers w:val="0"/>
        <w:spacing w:before="0" w:beforeAutospacing="1" w:after="0" w:afterAutospacing="1"/>
        <w:ind w:left="720" w:hanging="360"/>
      </w:pPr>
      <w:r>
        <w:t>Assisting the principal in leading students’ ideological education and coaches’ political and professional study;</w:t>
      </w:r>
    </w:p>
    <w:p w14:paraId="28B1FD62">
      <w:pPr>
        <w:keepNext w:val="0"/>
        <w:keepLines w:val="0"/>
        <w:widowControl/>
        <w:numPr>
          <w:ilvl w:val="0"/>
          <w:numId w:val="2"/>
        </w:numPr>
        <w:suppressLineNumbers w:val="0"/>
        <w:spacing w:before="0" w:beforeAutospacing="1" w:after="0" w:afterAutospacing="1"/>
        <w:ind w:left="720" w:hanging="360"/>
      </w:pPr>
      <w:r>
        <w:t>Directing and supervising competition activities.</w:t>
      </w:r>
    </w:p>
    <w:p w14:paraId="727D3570">
      <w:pPr>
        <w:pStyle w:val="6"/>
        <w:keepNext w:val="0"/>
        <w:keepLines w:val="0"/>
        <w:widowControl/>
        <w:suppressLineNumbers w:val="0"/>
      </w:pPr>
      <w:r>
        <w:t>The dean of studies should, as far as possible, undertake part of the teaching and training work.</w:t>
      </w:r>
    </w:p>
    <w:p w14:paraId="25FAF4E7">
      <w:pPr>
        <w:pStyle w:val="6"/>
        <w:keepNext w:val="0"/>
        <w:keepLines w:val="0"/>
        <w:widowControl/>
        <w:suppressLineNumbers w:val="0"/>
      </w:pPr>
      <w:r>
        <w:t>Larger schools may appoint political counselors, academic administrators, and general affairs staff to oversee ideological education, teaching and training, and logistics.</w:t>
      </w:r>
    </w:p>
    <w:p w14:paraId="4DEF793D">
      <w:pPr>
        <w:pStyle w:val="6"/>
        <w:keepNext w:val="0"/>
        <w:keepLines w:val="0"/>
        <w:widowControl/>
        <w:suppressLineNumbers w:val="0"/>
      </w:pPr>
      <w:r>
        <w:rPr>
          <w:rStyle w:val="9"/>
        </w:rPr>
        <w:t>Article 30</w:t>
      </w:r>
      <w:r>
        <w:br w:type="textWrapping"/>
      </w:r>
      <w:r>
        <w:t>Key Youth Amateur Sports Schools should establish teaching and research groups (or instructional groups) according to sports disciplines. Smaller schools may establish a single group for the entire school, specifically responsible for teaching and training work.</w:t>
      </w:r>
    </w:p>
    <w:p w14:paraId="0FC3C4D5">
      <w:pPr>
        <w:pStyle w:val="6"/>
        <w:keepNext w:val="0"/>
        <w:keepLines w:val="0"/>
        <w:widowControl/>
        <w:suppressLineNumbers w:val="0"/>
      </w:pPr>
      <w:r>
        <w:t>Each group shall have one head, whose duties include:</w:t>
      </w:r>
    </w:p>
    <w:p w14:paraId="346C85CB">
      <w:pPr>
        <w:keepNext w:val="0"/>
        <w:keepLines w:val="0"/>
        <w:widowControl/>
        <w:numPr>
          <w:ilvl w:val="0"/>
          <w:numId w:val="3"/>
        </w:numPr>
        <w:suppressLineNumbers w:val="0"/>
        <w:spacing w:before="0" w:beforeAutospacing="1" w:after="0" w:afterAutospacing="1"/>
        <w:ind w:left="720" w:hanging="360"/>
      </w:pPr>
      <w:r>
        <w:t>Presiding over group meetings, studying teaching and training work, and summarizing experience;</w:t>
      </w:r>
    </w:p>
    <w:p w14:paraId="7D7072CA">
      <w:pPr>
        <w:keepNext w:val="0"/>
        <w:keepLines w:val="0"/>
        <w:widowControl/>
        <w:numPr>
          <w:ilvl w:val="0"/>
          <w:numId w:val="3"/>
        </w:numPr>
        <w:suppressLineNumbers w:val="0"/>
        <w:spacing w:before="0" w:beforeAutospacing="1" w:after="0" w:afterAutospacing="1"/>
        <w:ind w:left="720" w:hanging="360"/>
      </w:pPr>
      <w:r>
        <w:t>Organizing political and professional study for group members;</w:t>
      </w:r>
    </w:p>
    <w:p w14:paraId="26214E9B">
      <w:pPr>
        <w:keepNext w:val="0"/>
        <w:keepLines w:val="0"/>
        <w:widowControl/>
        <w:numPr>
          <w:ilvl w:val="0"/>
          <w:numId w:val="3"/>
        </w:numPr>
        <w:suppressLineNumbers w:val="0"/>
        <w:spacing w:before="0" w:beforeAutospacing="1" w:after="0" w:afterAutospacing="1"/>
        <w:ind w:left="720" w:hanging="360"/>
      </w:pPr>
      <w:r>
        <w:t>Assisting the dean of studies in conducting ideological education for coaches and students.</w:t>
      </w:r>
    </w:p>
    <w:p w14:paraId="316165CE">
      <w:pPr>
        <w:pStyle w:val="6"/>
        <w:keepNext w:val="0"/>
        <w:keepLines w:val="0"/>
        <w:widowControl/>
        <w:suppressLineNumbers w:val="0"/>
      </w:pPr>
      <w:r>
        <w:t>In cities with a relatively large number of Youth Amateur Sports Schools, citywide teaching and research groups for individual sports may also be organized to guide training work and regularly exchange experience.</w:t>
      </w:r>
    </w:p>
    <w:p w14:paraId="16C177CD">
      <w:pPr>
        <w:pStyle w:val="6"/>
        <w:keepNext w:val="0"/>
        <w:keepLines w:val="0"/>
        <w:widowControl/>
        <w:suppressLineNumbers w:val="0"/>
      </w:pPr>
      <w:r>
        <w:rPr>
          <w:rStyle w:val="9"/>
        </w:rPr>
        <w:t>Article 31</w:t>
      </w:r>
      <w:r>
        <w:br w:type="textWrapping"/>
      </w:r>
      <w:r>
        <w:t>Each class shall elect one class monitor and one deputy monitor. The class monitor’s primary responsibility is to report students’ situations and opinions to the coach and to assist in carrying out teaching and training work.</w:t>
      </w:r>
    </w:p>
    <w:p w14:paraId="167CBE1A">
      <w:pPr>
        <w:keepNext w:val="0"/>
        <w:keepLines w:val="0"/>
        <w:widowControl/>
        <w:suppressLineNumbers w:val="0"/>
      </w:pPr>
      <w:r>
        <w:pict>
          <v:rect id="_x0000_i1027" o:spt="1" style="height:1.5pt;width:432pt;" fillcolor="#A0A0A0" filled="t" stroked="f" coordsize="21600,21600" o:hr="t" o:hrstd="t" o:hralign="center">
            <v:path/>
            <v:fill on="t" focussize="0,0"/>
            <v:stroke on="f"/>
            <v:imagedata o:title=""/>
            <o:lock v:ext="edit"/>
            <w10:wrap type="none"/>
            <w10:anchorlock/>
          </v:rect>
        </w:pict>
      </w:r>
    </w:p>
    <w:p w14:paraId="57982B7E">
      <w:pPr>
        <w:pStyle w:val="4"/>
        <w:keepNext w:val="0"/>
        <w:keepLines w:val="0"/>
        <w:widowControl/>
        <w:suppressLineNumbers w:val="0"/>
      </w:pPr>
      <w:r>
        <w:t>Chapter VIII: Equipment and Funding</w:t>
      </w:r>
    </w:p>
    <w:p w14:paraId="28EF9F8B">
      <w:pPr>
        <w:pStyle w:val="6"/>
        <w:keepNext w:val="0"/>
        <w:keepLines w:val="0"/>
        <w:widowControl/>
        <w:suppressLineNumbers w:val="0"/>
      </w:pPr>
      <w:r>
        <w:rPr>
          <w:rStyle w:val="9"/>
        </w:rPr>
        <w:t>Article 35</w:t>
      </w:r>
      <w:r>
        <w:br w:type="textWrapping"/>
      </w:r>
      <w:r>
        <w:t>In accordance with the principle of running schools with diligence and thrift, full use should be made of existing material resources and facilities.</w:t>
      </w:r>
    </w:p>
    <w:p w14:paraId="5614D155">
      <w:pPr>
        <w:pStyle w:val="6"/>
        <w:keepNext w:val="0"/>
        <w:keepLines w:val="0"/>
        <w:widowControl/>
        <w:suppressLineNumbers w:val="0"/>
      </w:pPr>
      <w:r>
        <w:t>At the same time, to ensure the needs of teaching and training, necessary equipment and apparatus should be actively secured. Where equipment is insufficient, it should be supplemented as conditions permit; damaged equipment should be repaired promptly. Equipment unsuitable for young people should be redesigned or adapted to suit their height, weight, and other physiological characteristics.</w:t>
      </w:r>
    </w:p>
    <w:p w14:paraId="278D046E">
      <w:pPr>
        <w:pStyle w:val="6"/>
        <w:keepNext w:val="0"/>
        <w:keepLines w:val="0"/>
        <w:widowControl/>
        <w:suppressLineNumbers w:val="0"/>
      </w:pPr>
      <w:r>
        <w:rPr>
          <w:rStyle w:val="9"/>
        </w:rPr>
        <w:t>Article 36</w:t>
      </w:r>
      <w:r>
        <w:br w:type="textWrapping"/>
      </w:r>
      <w:r>
        <w:t>Funding for key Youth Amateur Sports Schools shall be allocated by sports commissions at various levels. Expenditure standards shall be implemented in accordance with the financial regulations of the supervising authorities. Funds allocated by sports commissions for Youth Amateur Sports Schools must not be diverted to other purposes.</w:t>
      </w:r>
    </w:p>
    <w:p w14:paraId="4495E7B6">
      <w:pPr>
        <w:pStyle w:val="6"/>
        <w:keepNext w:val="0"/>
        <w:keepLines w:val="0"/>
        <w:widowControl/>
        <w:suppressLineNumbers w:val="0"/>
      </w:pPr>
      <w:r>
        <w:rPr>
          <w:rStyle w:val="9"/>
        </w:rPr>
        <w:t>Article 37</w:t>
      </w:r>
      <w:r>
        <w:br w:type="textWrapping"/>
      </w:r>
      <w:r>
        <w:t>Students who have attained a certain technical level and show promise may, during periods of intensive training in vacations or when training sessions are frequent, receive appropriate nutritional subsidies. Sports clothing for students should gradually be provided.</w:t>
      </w:r>
    </w:p>
    <w:p w14:paraId="29253A9A">
      <w:pPr>
        <w:pStyle w:val="6"/>
        <w:keepNext w:val="0"/>
        <w:keepLines w:val="0"/>
        <w:widowControl/>
        <w:suppressLineNumbers w:val="0"/>
      </w:pPr>
      <w:r>
        <w:t>For individual students who live far away or must incur transportation expenses due to time constraints and have difficulty covering such costs themselves, partial or full subsidies may be granted as appropriate.</w:t>
      </w:r>
    </w:p>
    <w:p w14:paraId="0F65101E">
      <w:pPr>
        <w:pStyle w:val="6"/>
        <w:keepNext w:val="0"/>
        <w:keepLines w:val="0"/>
        <w:widowControl/>
        <w:suppressLineNumbers w:val="0"/>
      </w:pPr>
      <w:r>
        <w:t>If a student is injured during teaching, training, or competition, the school shall be responsible for covering the medical expenses.</w:t>
      </w:r>
    </w:p>
    <w:p w14:paraId="7965F00A">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3C89E2"/>
    <w:multiLevelType w:val="multilevel"/>
    <w:tmpl w:val="883C89E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EAA5585C"/>
    <w:multiLevelType w:val="multilevel"/>
    <w:tmpl w:val="EAA5585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EAE51BF6"/>
    <w:multiLevelType w:val="multilevel"/>
    <w:tmpl w:val="EAE51BF6"/>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3YTZhMmQ5YjRkYWU4ZjU1Y2RhODcyN2E4MDQ1YWIifQ=="/>
  </w:docVars>
  <w:rsids>
    <w:rsidRoot w:val="00000000"/>
    <w:rsid w:val="02C55317"/>
    <w:rsid w:val="054C3D32"/>
    <w:rsid w:val="0AD308D0"/>
    <w:rsid w:val="11720A63"/>
    <w:rsid w:val="118E400A"/>
    <w:rsid w:val="13E36A5D"/>
    <w:rsid w:val="16EF4F5B"/>
    <w:rsid w:val="17445124"/>
    <w:rsid w:val="18215FDC"/>
    <w:rsid w:val="187855F8"/>
    <w:rsid w:val="1CF8258F"/>
    <w:rsid w:val="1ECB5101"/>
    <w:rsid w:val="21B61AB9"/>
    <w:rsid w:val="2511775C"/>
    <w:rsid w:val="34C12DD7"/>
    <w:rsid w:val="37A22B01"/>
    <w:rsid w:val="412B6CE1"/>
    <w:rsid w:val="44F71432"/>
    <w:rsid w:val="45C767DD"/>
    <w:rsid w:val="45D74323"/>
    <w:rsid w:val="47C27346"/>
    <w:rsid w:val="499D584B"/>
    <w:rsid w:val="4C326C11"/>
    <w:rsid w:val="4FC85DAB"/>
    <w:rsid w:val="50C10F02"/>
    <w:rsid w:val="52AA2CA4"/>
    <w:rsid w:val="57D41D25"/>
    <w:rsid w:val="5A9F1012"/>
    <w:rsid w:val="6467502C"/>
    <w:rsid w:val="648C180A"/>
    <w:rsid w:val="68220CE6"/>
    <w:rsid w:val="691B2548"/>
    <w:rsid w:val="6BCC55E2"/>
    <w:rsid w:val="6C472F3D"/>
    <w:rsid w:val="792F5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643" w:firstLineChars="200"/>
      <w:jc w:val="both"/>
    </w:pPr>
    <w:rPr>
      <w:rFonts w:ascii="Times New Roman" w:hAnsi="Times New Roman" w:eastAsia="宋体" w:cstheme="minorBidi"/>
      <w:kern w:val="2"/>
      <w:sz w:val="24"/>
      <w:lang w:val="en-US" w:eastAsia="zh-CN" w:bidi="ar-SA"/>
    </w:rPr>
  </w:style>
  <w:style w:type="paragraph" w:styleId="2">
    <w:name w:val="heading 1"/>
    <w:basedOn w:val="1"/>
    <w:next w:val="1"/>
    <w:link w:val="11"/>
    <w:qFormat/>
    <w:uiPriority w:val="0"/>
    <w:pPr>
      <w:keepNext/>
      <w:keepLines/>
      <w:spacing w:before="480" w:beforeLines="0" w:after="360" w:afterLines="0" w:line="240" w:lineRule="auto"/>
      <w:ind w:firstLine="0" w:firstLineChars="0"/>
      <w:jc w:val="left"/>
      <w:outlineLvl w:val="0"/>
    </w:pPr>
    <w:rPr>
      <w:rFonts w:ascii="Calibri" w:hAnsi="Calibri" w:eastAsia="黑体" w:cs="Times New Roman"/>
      <w:b/>
      <w:kern w:val="44"/>
      <w:sz w:val="32"/>
      <w:szCs w:val="22"/>
    </w:rPr>
  </w:style>
  <w:style w:type="paragraph" w:styleId="3">
    <w:name w:val="heading 2"/>
    <w:basedOn w:val="1"/>
    <w:next w:val="1"/>
    <w:link w:val="12"/>
    <w:autoRedefine/>
    <w:semiHidden/>
    <w:unhideWhenUsed/>
    <w:qFormat/>
    <w:uiPriority w:val="0"/>
    <w:pPr>
      <w:spacing w:line="240" w:lineRule="auto"/>
      <w:ind w:firstLine="0" w:firstLineChars="0"/>
      <w:jc w:val="left"/>
      <w:outlineLvl w:val="1"/>
    </w:pPr>
    <w:rPr>
      <w:rFonts w:eastAsia="黑体"/>
      <w:sz w:val="28"/>
    </w:rPr>
  </w:style>
  <w:style w:type="paragraph" w:styleId="4">
    <w:name w:val="heading 3"/>
    <w:basedOn w:val="1"/>
    <w:next w:val="1"/>
    <w:link w:val="13"/>
    <w:semiHidden/>
    <w:unhideWhenUsed/>
    <w:qFormat/>
    <w:uiPriority w:val="0"/>
    <w:pPr>
      <w:keepNext/>
      <w:keepLines/>
      <w:spacing w:before="240" w:beforeAutospacing="0" w:after="120" w:afterAutospacing="0" w:line="240" w:lineRule="auto"/>
      <w:ind w:firstLine="0" w:firstLineChars="0"/>
      <w:jc w:val="left"/>
      <w:outlineLvl w:val="2"/>
    </w:pPr>
    <w:rPr>
      <w:rFonts w:eastAsia="黑体"/>
      <w:sz w:val="26"/>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note text"/>
    <w:basedOn w:val="1"/>
    <w:qFormat/>
    <w:uiPriority w:val="0"/>
    <w:pPr>
      <w:snapToGrid w:val="0"/>
      <w:spacing w:line="240" w:lineRule="auto"/>
      <w:ind w:firstLine="0" w:firstLineChars="0"/>
      <w:jc w:val="left"/>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Emphasis"/>
    <w:basedOn w:val="8"/>
    <w:qFormat/>
    <w:uiPriority w:val="0"/>
    <w:rPr>
      <w:i/>
    </w:rPr>
  </w:style>
  <w:style w:type="character" w:customStyle="1" w:styleId="11">
    <w:name w:val="标题 1 Char"/>
    <w:link w:val="2"/>
    <w:qFormat/>
    <w:uiPriority w:val="0"/>
    <w:rPr>
      <w:rFonts w:ascii="Calibri" w:hAnsi="Calibri" w:eastAsia="黑体" w:cs="Times New Roman"/>
      <w:b/>
      <w:kern w:val="44"/>
      <w:sz w:val="32"/>
      <w:szCs w:val="22"/>
      <w:lang w:val="en-US" w:eastAsia="zh-CN" w:bidi="ar-SA"/>
    </w:rPr>
  </w:style>
  <w:style w:type="character" w:customStyle="1" w:styleId="12">
    <w:name w:val="标题 2 Char"/>
    <w:link w:val="3"/>
    <w:qFormat/>
    <w:uiPriority w:val="0"/>
    <w:rPr>
      <w:rFonts w:ascii="Times New Roman" w:hAnsi="Times New Roman" w:eastAsia="黑体" w:cstheme="minorBidi"/>
      <w:kern w:val="2"/>
      <w:sz w:val="28"/>
      <w:lang w:val="en-US" w:eastAsia="zh-CN" w:bidi="ar-SA"/>
    </w:rPr>
  </w:style>
  <w:style w:type="character" w:customStyle="1" w:styleId="13">
    <w:name w:val="标题 3 Char"/>
    <w:link w:val="4"/>
    <w:qFormat/>
    <w:uiPriority w:val="0"/>
    <w:rPr>
      <w:rFonts w:ascii="Times New Roman" w:hAnsi="Times New Roman" w:eastAsia="黑体"/>
      <w:sz w:val="2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1744</Words>
  <Characters>1748</Characters>
  <Lines>0</Lines>
  <Paragraphs>0</Paragraphs>
  <TotalTime>60</TotalTime>
  <ScaleCrop>false</ScaleCrop>
  <LinksUpToDate>false</LinksUpToDate>
  <CharactersWithSpaces>1750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2023-04-16T13:18:00Z</dcterms:created>
  <dc:creator>shiyi</dc:creator>
  <cp:lastModifiedBy>CI</cp:lastModifiedBy>
  <dcterms:modified xsi:type="dcterms:W3CDTF">2026-03-25T00:52:00Z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C79C4645725D48C3B380485AE60B812D_13</vt:lpwstr>
  </property>
  <property fmtid="{D5CDD505-2E9C-101B-9397-08002B2CF9AE}" pid="4" name="KSOTemplateDocerSaveRecord">
    <vt:lpwstr>eyJoZGlkIjoiOTM3YTZhMmQ5YjRkYWU4ZjU1Y2RhODcyN2E4MDQ1YWIiLCJ1c2VySWQiOiI0MzUzNTQ5NTIifQ==</vt:lpwstr>
  </property>
</Properties>
</file>